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product, providing a detailed description of all level 5 land cover/land use classes. It outlines their geographical characteristics, available input datasets, and relevant methods for interpreting each class, ensuring consistency and accuracy in coastal zone mapping across EEA39 countries and beyond. The nomenclature detailed herein is designed to align with the MAES ecosystem typology and maintain compatibility with other established European land cover products.</dc:description>
  <cp:keywords>Coastal Zones Land Cover/Land Use, VHR satellite imagery interpretation, MAES ecosystem typology alignment, EEA39 coastline monitoring, Land Cover Change detection, Minimum Mapping Unit exceptions, Geometric inconsistencies correction, Visual interpretation methodology, Semi-automatic LC/LU classification, Object delineation rules</cp:keywords>
  <dcterms:created xsi:type="dcterms:W3CDTF">2025-10-21T14:22:13Z</dcterms:created>
  <dcterms:modified xsi:type="dcterms:W3CDTF">2025-10-21T14:22:13Z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